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общественных, внешних связей и молодежной политики ХМАО - Югры от 22.03.2023 N 2-нп</w:t>
              <w:br/>
              <w:t xml:space="preserve">(ред. от 05.06.2023)</w:t>
              <w:br/>
              <w:t xml:space="preserve">"Об утверждении Порядка предоставления субсидии некоммерческой организации Фонд "Центр гражданских и социальных инициатив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ОБЩЕСТВЕННЫХ,</w:t>
      </w:r>
    </w:p>
    <w:p>
      <w:pPr>
        <w:pStyle w:val="2"/>
        <w:jc w:val="center"/>
      </w:pPr>
      <w:r>
        <w:rPr>
          <w:sz w:val="20"/>
        </w:rPr>
        <w:t xml:space="preserve">ВНЕШНИХ СВЯЗЕЙ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марта 2023 г. N 2-нп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ФОНД "ЦЕНТР ГРАЖДАНСКИХ</w:t>
      </w:r>
    </w:p>
    <w:p>
      <w:pPr>
        <w:pStyle w:val="2"/>
        <w:jc w:val="center"/>
      </w:pPr>
      <w:r>
        <w:rPr>
          <w:sz w:val="20"/>
        </w:rPr>
        <w:t xml:space="preserve">И СОЦИАЛЬНЫХ ИНИЦИАТИВ ЮГРЫ"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молодежной политики, гражданских инициатив и внешних связей Югры от 05.06.2023 N 5-нп &quot;О внесении изменений в приложение к приказу Департамента общественных, внешних связей и молодежной политики Ханты-Мансийского автономного округа - Югры от 22 марта 2023 года N 2-нп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молодежной политики, гражданских инициатив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внешних связей Югры от 05.06.2023 N 5-нп)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w:history="0" r:id="rId10" w:tooltip="Постановление Правительства ХМАО - Югры от 20.01.2023 N 17-п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20 января 2023 года N 17-п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некоммерческой организации Фонд "Центр гражданских и социальных инициатив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утратившими силу </w:t>
      </w:r>
      <w:hyperlink w:history="0" r:id="rId11" w:tooltip="Постановление Правительства ХМАО - Югры от 27.12.2021 N 597-п (ред. от 20.01.2023)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субсидии из бюджета Ханты-Мансийского автономного округа - Югры для возмещения фактически понесенных затрат некоммерческим организациям, участвующим во всероссийских и региональных мероприятиях по реализации государственной ------------ Недействующая редакция {КонсультантПлюс}">
        <w:r>
          <w:rPr>
            <w:sz w:val="20"/>
            <w:color w:val="0000ff"/>
          </w:rPr>
          <w:t xml:space="preserve">приложения 8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597-п 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экстремизма", </w:t>
      </w:r>
      <w:hyperlink w:history="0" r:id="rId12" w:tooltip="Постановление Правительства ХМАО - Югры от 27.12.2021 N 598-п (ред. от 20.01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предоставления субсидии из бюджета Ханты-Мансийского автономного округа - Югры Фонду &quot;Центр гражданских и социальных инициатив Югры&quot;, &quot;Порядком предоставления субсидии из бюджета Ханты-Мансийского автономного округа - Югры Фонду &quot;Югорская региональная микрокредитная компания&quot; в целя ------------ Недействующая редакция {КонсультантПлюс}">
        <w:r>
          <w:rPr>
            <w:sz w:val="20"/>
            <w:color w:val="0000ff"/>
          </w:rPr>
          <w:t xml:space="preserve">приложения 1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598-п "О мерах по реализации государственной программы Ханты-Мансийского автономного округа - Югры "Развитие гражданского общества".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Я.А.САМОХВАЛОВ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 общественных,</w:t>
      </w:r>
    </w:p>
    <w:p>
      <w:pPr>
        <w:pStyle w:val="0"/>
        <w:jc w:val="right"/>
      </w:pPr>
      <w:r>
        <w:rPr>
          <w:sz w:val="20"/>
        </w:rPr>
        <w:t xml:space="preserve">внешних связей и молодежной политики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22 марта 2023 г. N 2-нп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НЕКОММЕРЧЕСКОЙ ОРГАНИЗАЦИИ ФОНД</w:t>
      </w:r>
    </w:p>
    <w:p>
      <w:pPr>
        <w:pStyle w:val="2"/>
        <w:jc w:val="center"/>
      </w:pPr>
      <w:r>
        <w:rPr>
          <w:sz w:val="20"/>
        </w:rPr>
        <w:t xml:space="preserve">"ЦЕНТР ГРАЖДАНСКИХ И СОЦИАЛЬНЫХ ИНИЦИАТИВ ЮГРЫ"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Департамента молодежной политики, гражданских инициатив и внешних связей Югры от 05.06.2023 N 5-нп &quot;О внесении изменений в приложение к приказу Департамента общественных, внешних связей и молодежной политики Ханты-Мансийского автономного округа - Югры от 22 марта 2023 года N 2-нп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молодежной политики, гражданских инициатив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и внешних связей Югры от 05.06.2023 N 5-нп)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Департаментом молодежной политики, гражданских инициатив и внешних связей Ханты-Мансийского автономного округа - Югры (далее - Департамент) субсидии из бюджета Ханты-Мансийского автономного округа - Югры (далее также - автономный округ) некоммерческой организации Фонд "Центр гражданских и социальных инициатив Югры" (далее соответственно - Субсидия, Фонд), на финансовое обеспечение затрат, связанных с осуществлением деятельности Фонда.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Департамента молодежной политики, гражданских инициатив и внешних связей Югры от 05.06.2023 N 5-нп &quot;О внесении изменений в приложение к приказу Департамента общественных, внешних связей и молодежной политики Ханты-Мансийского автономного округа - Югры от 22 марта 2023 года N 2-нп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молодежной политики, гражданских инициатив и внешних связей Югры от 05.06.2023 N 5-нп)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Фонду на следующие цели: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Губернатора автономного округа на развитие гражданского общества, в том числе на реализацию проектов молодежного правительства в соответствии с </w:t>
      </w:r>
      <w:hyperlink w:history="0" r:id="rId15" w:tooltip="Постановление Губернатора ХМАО - Югры от 31.10.2018 N 108 (ред. от 21.07.2022) &quot;О грантах Губернатора Ханты-Мансийского автономного округа - Югры на развитие гражданского общества и реализацию проектов в области культуры, искусства и креативных индустр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автономного округа от 31 октября 2018 года N 108 "О грантах Губернатора Ханты-Мансийского автономного округа - Югры на развитие гражданского общества и реализацию проектов в области культуры, искусства и креативных индустрий" (основное </w:t>
      </w:r>
      <w:hyperlink w:history="0" r:id="rId16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мероприятие 1.1</w:t>
        </w:r>
      </w:hyperlink>
      <w:r>
        <w:rPr>
          <w:sz w:val="20"/>
        </w:rPr>
        <w:t xml:space="preserve"> "Государственная поддержка проектов, направленных на развитие гражданского общества, социально-культурной деятельности и креативных индустрий" подпрограммы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государственной программы "Развитие гражданского общества", утвержденной постановлением Правительства автономного округа от 31 октября 2021 года N 487-п);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основного </w:t>
      </w:r>
      <w:hyperlink w:history="0" r:id="rId17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мероприятия 1.2</w:t>
        </w:r>
      </w:hyperlink>
      <w:r>
        <w:rPr>
          <w:sz w:val="20"/>
        </w:rPr>
        <w:t xml:space="preserve"> "Развитие гражданских инициатив" подпрограммы 1 "Создание условий для развития гражданских инициатив, обеспечение взаимодействия с гражданами и организация их участия в реализации потенциала территории" государственной программы "Развитие гражданского общества", утвержденной постановлением Правительства автономного округа от 31 октября 2021 года N 487-п (оказание образовательной, информационной, консультационной, методической, организационной, технической, экспертно-аналитической и иной поддержки социально ориентированным некоммерческим организациям (далее - СОНКО), а также инициативным группам граждан, осуществляющим подготовку к созданию СОНКО; организацию подготовки дополнительного профессионального образования работников и добровольцев СОНКО; оказание информационной поддержки проектов СОНКО, получивших государственную поддержку за счет средств бюджета автономного округа на оказание социально значимых услуг и реализацию социально значимых программ; содействие организации внутреннего взаимодействия, повышению прозрачности и подотчетности, самоорганизации в некоммерческом секторе экономики; развитие взаимодействия между СОНКО и исполнительными органами автономного округа, органами местного самоуправления муниципальных образований автономного округа, бизнесом; проведение исследований состояния СОНКО и выполнение иных аналитических работ по изучению, прогнозированию, мониторингу и оценке мероприятий, проектов и программ по содействию и поддержке СОНКО; продвижение СОНКО в средствах массовой информации; отстаивание интересов организаций некоммерческого сектора и создание оптимальной среды для его развития (включая разработку новых механизмов и технологий поддержки СОНКО); организация и проведение конкурсов на предоставление грантов Губернатора автономного округа на развитие гражданского общества, реализация программ для СОНКО, а также обеспечение их участия в мероприятиях, направленных на межмуниципальное, межрегиональное, международное сотрудничество, в том числе организацию форумов, конференций, семинаров, "круглых столов", обеспечение участия общественности в мероприятиях межмуниципального, регионального, межрегионального и международного уровня; развитие добровольческой (волонтерской) деятельности в автономном округе (ресурсная поддержка, обучение, нематериальное стимулирование участников добровольческих (волонтерских) инициатив, вовлечение в добровольческую (волонтерскую) деятельность граждан всех возрастов с учетом соблюдения мер по профилактике и снижению рисков распространения новой коронавирусной инфекции COVID-19, включая организацию диагностики, в соответствии с приказом Департамента; координация реализации общественных проектов в автономном округе, а также мероприятий, направленных на нематериальное поощрение активных граждан, стимулирование социальной активности; участие в организации деятельности и развитии пространств коллективной работы для взаимодействия с гражданским обществом с целью эффективного развития автономного округа, а также на осуществление уставной деятельности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основного </w:t>
      </w:r>
      <w:hyperlink w:history="0" r:id="rId18" w:tooltip="Постановление Правительства ХМАО - Югры от 31.10.2021 N 487-п (ред. от 28.04.2023) &quot;О государственной программе Ханты-Мансийского автономного округа - Югры &quot;Развитие гражданского общества&quot; {КонсультантПлюс}">
        <w:r>
          <w:rPr>
            <w:sz w:val="20"/>
            <w:color w:val="0000ff"/>
          </w:rPr>
          <w:t xml:space="preserve">мероприятия 2.1</w:t>
        </w:r>
      </w:hyperlink>
      <w:r>
        <w:rPr>
          <w:sz w:val="20"/>
        </w:rPr>
        <w:t xml:space="preserve"> "Развитие сотрудничества с органами власти и регионами иностранных государств, субъектами Российской Федерации, международными организациями" подпрограммы 2 "Организация и содействие проведению мероприятий по реализации государственной политики развития внешних связей и экспоиндустрии" государственной программы "Развитие гражданского общества", утвержденной постановлением Правительства автономного округа от 31 октября 2021 года N 487-п (организация и проведение мероприятий по развитию внешних связей);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Департамента молодежной политики, гражданских инициатив и внешних связей Югры от 05.06.2023 N 5-нп &quot;О внесении изменений в приложение к приказу Департамента общественных, внешних связей и молодежной политики Ханты-Мансийского автономного округа - Югры от 22 марта 2023 года N 2-нп &quot;Об утверждении Порядка предоставления субсидии некоммерческой организации Фонд &quot;Центр гражданских и социальных инициатив Югр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молодежной политики, гражданских инициатив и внешних связей Югры от 05.06.2023 N 5-нп)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регионального </w:t>
      </w:r>
      <w:hyperlink w:history="0" r:id="rId20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"Социальная активность" подпрограммы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 государственной программы автономного округа "Развитие гражданского общества", утвержденной постановлением Правительства автономного округа от 31 октября 2021 года N 487-п (организация и проведение мероприятий в сфере добровольчества (волонтерства), в том числе обеспечивающих обучение граждан, участвующих в добровольческой (волонтерской)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регионального </w:t>
      </w:r>
      <w:hyperlink w:history="0" r:id="rId21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"Развитие системы поддержки молодежи ("Молодежь России") подпрограммы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 государственной программы автономного округа "Развитие гражданского общества", утвержденной постановлением Правительства автономного округа от 31 октября 2021 года N 487-п (организация и проведение мероприятий для молодых людей, направленные на формирование и развитие способностей, личностных компетенций для самореализации и профессионального развития, присуждение премии Губернатора автономного округа в целях поощрения и поддержки талантливой молодежи);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регионального </w:t>
      </w:r>
      <w:hyperlink w:history="0" r:id="rId22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"Патриотическое воспитание граждан Российской Федерации" подпрограммы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 государственной программы автономного округа "Развитие гражданского общества", утвержденной постановлением Правительства автономного округа от 31 октября 2021 года N 487-п (участие во Всероссийской акции "Вахта Памяти", в выездных поисковых экспедициях);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основного </w:t>
      </w:r>
      <w:hyperlink w:history="0" r:id="rId23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мероприятия 5.4</w:t>
        </w:r>
      </w:hyperlink>
      <w:r>
        <w:rPr>
          <w:sz w:val="20"/>
        </w:rPr>
        <w:t xml:space="preserve"> "Создание условий для реализации молодежной политики в Ханты-Мансийском автономном округе - Югре" подпрограммы 5 "Создание и развитие экосистемы для поддержки творческих проектов, реализации талантов и способностей молодых людей, продвижения молодежных инициатив" государственной программы автономного округа "Развитие гражданского общества", утвержденной постановлением Правительства автономного округа от 31 октября 2021 года N 487-п (проведение мероприятий, направленных на реализацию молодежной политики, организация и проведение мероприятий для руководителей и специалистов органов молодежной политики);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основного </w:t>
      </w:r>
      <w:hyperlink w:history="0" r:id="rId24" w:tooltip="Постановление Правительства ХМАО - Югры от 31.10.2021 N 480-п (ред. от 27.12.2022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мероприятия 2.1</w:t>
        </w:r>
      </w:hyperlink>
      <w:r>
        <w:rPr>
          <w:sz w:val="20"/>
        </w:rPr>
        <w:t xml:space="preserve"> "Профилактика экстремизма, предупреждение межнациональных и межконфессиональных конфликтов" подпрограммы 2 "Профилактика экстремизма, обеспечение гражданского единства" государственной программы автономного округа "Реализация государственной национальной политики и профилактика экстремизма", утвержденной постановлением Правительства автономного округа от 31 октября 2021 года N 480-п (организация и проведение мероприятия, направленного на повышение уровня компетенции молодых людей в сфере гармонизации межнациональных и межконфессиональных отношений, профилактики экстремизма).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Губернатора автономного округа - денежные средства, предоставляемые на реализацию социально значимых проектов в сфере развития гражданского общества и реализацию проектов в области культуры, искусства и креативных индустрий;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значимый проект - комплекс взаимосвязанных мероприятий, направленных на достижение общественно полезных целей и благ.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по направлениям расходов, указанным в </w:t>
      </w:r>
      <w:hyperlink w:history="0" w:anchor="P42" w:tooltip="2. Субсидия предоставляется Фонду на следующие цели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предоставляется за счет средств бюджета автономного округа в объеме, предусмотренном законом о бюджете автономного округа на очередной финансовый год и на плановый период (далее - лимиты бюджета автономного округа), включая расходы, связанные с оплатой труда работников; выплаты работникам, не связанные с оплатой труда; расходы, связанные с оплатой товаров, выполнением работ, оказанием услуг и прочих расходов для нужд Фонда; расходы на проведение мероприятий и реализацию образовательных программ; расходы на информационное и экспертное сопровождение деятельности; выплаты финансовой поддержки по </w:t>
      </w:r>
      <w:hyperlink w:history="0" r:id="rId25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постановлению</w:t>
        </w:r>
      </w:hyperlink>
      <w:r>
        <w:rPr>
          <w:sz w:val="20"/>
        </w:rPr>
        <w:t xml:space="preserve"> Правительства автономного округа от 31 октября 2021 года N 487-п "О государственной программе Ханты-Мансийского автономного округа - Югры "Развитие гражданского общества".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информационно-телекоммуникационной сети "Интернет"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период), а также размещаются на официальном сайте Департамента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Субсидии осуществляет Департамент,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Фонду на основании Соглашения о предоставлении Субсидии (далее - Соглашение). Соглашение, в том числе дополнительное соглашение к Соглашению, предусматривающее внесение изменений, дополнений или дополнительное соглашение о расторжении Соглашения между Департаментом и Фондом, заключается в соответствии с типовой формой, утвержденной Департаментом финансов автономного округа (далее - Депфин Югры).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 документов, представляемых Фондом для предоставления Субсидии и заключения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содержащая запрашиваемый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просроченной задолженности по субсидиям, бюджетным инвестициям и иным средствам, предоставленным из бюджета автономного округа по форме, утвержденной приказом Депфина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финансового плана Фонда на год, утвержденного Наблюдательным советом Фонда, в котором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5 рабочих дней со дня получения документов, определенных </w:t>
      </w:r>
      <w:hyperlink w:history="0" w:anchor="P59" w:tooltip="7. Перечень документов, представляемых Фондом для предоставления Субсидии и заключения Соглашени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Департамент в порядке межведомственного информационного взаимодействия в соответствии с законодательством Российской Федерации, в том числе в целях подтверждения соответствия Фонда требованиям, установленным </w:t>
      </w:r>
      <w:hyperlink w:history="0" w:anchor="P79" w:tooltip="12. Требования, которым должен соответствовать Фонд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запрашивает в Федеральной налоговой службе: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о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(отсутствии)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проверку на предмет наличия либо отсутствия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размещенных на официальном сайте Федеральной службы по финансовому мониторингу в информационно-телекоммуникационной сети "Интернет" (в части информации о Фонде);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лиц, размещенном на официальном сайте Федеральной налоговой службы в информационно-телекоммуникационной сети "Интернет" (в части информации о дисквалифицированных руководителе, лице, исполняющем функции единоличного исполнительного органа, или главном бухгалтере Фонда).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вправе представить документы (сведения), указанные в настоящем пункте, по собственной инициативе при подаче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рассматривает документы, указанные в </w:t>
      </w:r>
      <w:hyperlink w:history="0" w:anchor="P59" w:tooltip="7. Перечень документов, представляемых Фондом для предоставления Субсидии и заключения Соглашени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в срок, не превышающий 7 рабочих дней, принимает решение о предоставлении Субсидии и заключении Соглашения или об отказе в ее предоставлении и в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заключается в форме электронного документа и подписывается усиленной квалифицированной электронной подписью лица, имеющие право действовать от имени каждой из сторон Соглашения, в государственной информационной системе автономного округа "Региональный электронный бюджет Югры" (далее - ГИС "РЭБ Югры") в срок не позднее 15 рабочих дней с даты доведения Депфином Югры Департаменту показателей сводной бюджетной росписи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3 рабочих дней со дня принятия решения о предоставлении Субсидии и заключении Соглашения формирует и направляет Фонду посредством ГИС "РЭБ Югры"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в течение 3 рабочих дней со дня получения проекта Соглашения подписывает его усиленной квалифицированной электронной подписью лица, имеющего право действовать от его имени, в ГИС "РЭБ Югры".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формирования Соглашения в ГИС "РЭБ Югры", Соглашение заключается с применением документооборота на бумажном носителе, в сроки, обозначенные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отказа Фонду в предоставлении Субсидии и заключении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Фондом документов требованиям, определенным </w:t>
      </w:r>
      <w:hyperlink w:history="0" w:anchor="P59" w:tooltip="7. Перечень документов, представляемых Фондом для предоставления Субсидии и заключения Соглашения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Фондом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Фонда требованиям, определенным </w:t>
      </w:r>
      <w:hyperlink w:history="0" w:anchor="P79" w:tooltip="12. Требования, которым должен соответствовать Фонд на перво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Требования, которым должен соответствовать Фонд на первое число месяца, предшествующего месяцу,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автономным округом;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автономного округа на цели, предусмотренные </w:t>
      </w:r>
      <w:hyperlink w:history="0" w:anchor="P42" w:tooltip="2. Субсидия предоставляется Фонду на следующие цели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Перечисление Субсидии осуществляется в соответствии с бюджетным законодательством Российской Федерации на лицевой счет, открытый в Депфине Югры для учета операций осуществляемых получателями средств из бюджета, не позднее 3-го рабочего дня, следующего за днем представления Фондом в Департамент документов для оплаты денежного обязательства, на финансовое обеспечение которого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с конкретными значениями показателей для его достижения, а также иные показатели результативности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ответственности за недостижение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об осуществлении контроля за соблюдением условий и порядка предоставления Субсидии и ответственности за их нарушение;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на предоставление субсидий на соответствующий финансовый год (соответствующий финансовый год и плановый период),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запрете приобретения Фондом, а также лицами, являющимися поставщиками (подрядчиками, исполнителями), получающих средства на основании договоров, заключенных с Фондом, за счет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включении положений, указанных в </w:t>
      </w:r>
      <w:hyperlink w:history="0" w:anchor="P55" w:tooltip="4. Субсидия по направлениям расходов, указанным в пункте 2 настоящего Порядка, предоставляется за счет средств бюджета автономного округа в объеме, предусмотренном законом о бюджете автономного округа на очередной финансовый год и на плановый период (далее - лимиты бюджета автономного округа), включая расходы, связанные с оплатой труда работников; выплаты работникам, не связанные с оплатой труда; расходы, связанные с оплатой товаров, выполнением работ, оказанием услуг и прочих расходов для нужд Фонда; ра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(если определение указанных лиц планируется в результате отбора), </w:t>
      </w:r>
      <w:hyperlink w:history="0" r:id="rId2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подпункте "м" пункта 5</w:t>
        </w:r>
      </w:hyperlink>
      <w:r>
        <w:rPr>
          <w:sz w:val="20"/>
        </w:rPr>
        <w:t xml:space="preserve"> и </w:t>
      </w:r>
      <w:hyperlink w:history="0" r:id="rId2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в случае предоставления Фондом средств Субсидии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соглашения (договоры) с такими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Фонда, а также лиц, являющихся поставщиками (подрядчиками, исполнителями), получающих средства на основании договоров, заключенных с Фондом, на осуществление в отношении их проверки Департаментом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порядка и условий предоставления Субсидии в соответствии со </w:t>
      </w:r>
      <w:hyperlink w:history="0" r:id="rId28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содержанию, формам и срокам предоставления отчетности Фонда о достижении результата, показателей, об осуществлении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Департамента устанавливать сроки и формы представления Фондом дополнительной отчетности, требования к ее содержанию, формам и срокам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в бюджет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счет, на который перечисляется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(периодичность) перечисления Субсидии.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Результатом предоставления Субсидии является достижение на дату завершения срока действия Соглашения показателей "Количество проектов, направленных на развитие гражданского общества, социально-культурной деятельности и креативных индустрий, получивших государственную поддержку", "Доля граждан, занимающихся добровольческой (волонтерской) деятельностью", "Количество молодых людей от 14 до 35 лет, вовлеченных в реализацию социально значимых проектов автономного округа" (государственная </w:t>
      </w:r>
      <w:hyperlink w:history="0" r:id="rId30" w:tooltip="Постановление Правительства ХМАО - Югры от 31.10.2021 N 487-п (ред. от 29.12.2022) &quot;О государственной программе Ханты-Мансийского автономного округа - Югры &quot;Развитие гражданского обществ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автономного округа "Развитие гражданского общества", утвержденная постановлением Правительства автономного округа от 31 октября 2021 года N 487-п) и "Количество участников мероприятий, направленных на укрепление общероссийского гражданского единства, проживающих в автономном округе" - 50 человек (государственная </w:t>
      </w:r>
      <w:hyperlink w:history="0" r:id="rId31" w:tooltip="Постановление Правительства ХМАО - Югры от 31.10.2021 N 480-п (ред. от 27.12.2022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с изм. и доп., вступающими в силу с 01.01.2023) ------------ Недействующая редакция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автономного округа "Реализация государственной национальной политики и профилактика экстремизма", утвержденная постановлением Правительства автономного округа от 31 октября 2021 года N 480-п).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Осуществление расходов, источником финансового обеспечения которых являются не использованные в отчетном финансовом году остатки Субсидии, возможно при принятии решения Департамента о наличии потребности в указанных средствах на те же цели в порядке, установленном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непринятия решения Департаментом о наличии потребности в неиспользованных в отчетном финансовом году остатках Субсидии в установление сроки, они подлежат в возврату в течение 5 рабочих дней со дня принятия решения о возврате указанных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Фонд представляет в Департамент ежеквартально не позднее десятого рабочего дня с даты, следующей за отчетным кварталом, отчеты о достижении значения показателя результата предоставления Субсидии, об осуществлении расходов, источником финансового обеспечения которых является Субсидия, по формам, установленным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установить в Соглашении сроки и формы представления Фондом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Проверку соблюдения Фондом порядка и условий предоставления Субсидии осуществляет Департамент, в том числе в части достижения результатов предоставления Субсидии, а также органы государственного финансового контроля в соответствии со </w:t>
      </w:r>
      <w:hyperlink w:history="0" r:id="rId32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Мониторинг достижения результата предоставления Субсидии, осуществляется исходя из достижения значения показателя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Фонд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Субсидия подлежит возврату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факта нарушений условий, установленных настоящим Порядком при предоставлении Субсидии, Соглашением, в том числе по результатам проверок, проведенных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от органов государственного финансового контроля информации о нарушении Фондом порядка и условий предоставления Субсидии и (или) ненадлежащего исполнения Соглашения, а также в случае недостижения значений результатов и показателей, установленных </w:t>
      </w:r>
      <w:hyperlink w:history="0" w:anchor="P101" w:tooltip="15. Результатом предоставления Субсидии является достижение на дату завершения срока действия Соглашения показателей &quot;Количество проектов, направленных на развитие гражданского общества, социально-культурной деятельности и креативных индустрий, получивших государственную поддержку&quot;, &quot;Доля граждан, занимающихся добровольческой (волонтерской) деятельностью&quot;, &quot;Количество молодых людей от 14 до 35 лет, вовлеченных в реализацию социально значимых проектов автономного округа&quot; (государственная программа автоном..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Департамент направляет Фонду письменное уведомление о необходимости возврата Субсидии в течение 10 рабочих дней с даты выявления указанных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Фонд в течение 10 рабочих дней со дня получения уведомления обязан выполнить требования, указанные в 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общественных, внешних связей и молодежной политики ХМАО - Югры от 22.03.2023 N 2-нп</w:t>
            <w:br/>
            <w:t>(ред. от 05.06.2...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42AE5AC05E89D6018EC91398CD346851C0549222ABF6727AB2E0F3420BB8C4DAB83BF4231DDC3F4C1FC73B6EEEA4681A57247D81AB73198591F80FnCI9G" TargetMode = "External"/>
	<Relationship Id="rId8" Type="http://schemas.openxmlformats.org/officeDocument/2006/relationships/hyperlink" Target="consultantplus://offline/ref=2142AE5AC05E89D6018ED71E8EA1636753CB089D28A1FC202FE3E6A41D5BBE9188F865AD6359CF3E4A01C53B69nEI6G" TargetMode = "External"/>
	<Relationship Id="rId9" Type="http://schemas.openxmlformats.org/officeDocument/2006/relationships/hyperlink" Target="consultantplus://offline/ref=2142AE5AC05E89D6018ED71E8EA1636753C80F9C28A2FC202FE3E6A41D5BBE9188F865AD6359CF3E4A01C53B69nEI6G" TargetMode = "External"/>
	<Relationship Id="rId10" Type="http://schemas.openxmlformats.org/officeDocument/2006/relationships/hyperlink" Target="consultantplus://offline/ref=2142AE5AC05E89D6018EC91398CD346851C0549222A4F67173B4E0F3420BB8C4DAB83BF4311D84334F1FD93B6DFBF2395Cn0I1G" TargetMode = "External"/>
	<Relationship Id="rId11" Type="http://schemas.openxmlformats.org/officeDocument/2006/relationships/hyperlink" Target="consultantplus://offline/ref=2142AE5AC05E89D6018EC91398CD346851C0549222A4F67E70B6E0F3420BB8C4DAB83BF4231DDC3F4B1ECC6F3AA1A5345D02377E87AB711F99n9I0G" TargetMode = "External"/>
	<Relationship Id="rId12" Type="http://schemas.openxmlformats.org/officeDocument/2006/relationships/hyperlink" Target="consultantplus://offline/ref=2142AE5AC05E89D6018EC91398CD346851C0549222A4F67F76B2E0F3420BB8C4DAB83BF4231DDC3F4C1FC73F6CEEA4681A57247D81AB73198591F80FnCI9G" TargetMode = "External"/>
	<Relationship Id="rId13" Type="http://schemas.openxmlformats.org/officeDocument/2006/relationships/hyperlink" Target="consultantplus://offline/ref=2142AE5AC05E89D6018EC91398CD346851C0549222ABF6727AB2E0F3420BB8C4DAB83BF4231DDC3F4C1FC73B6EEEA4681A57247D81AB73198591F80FnCI9G" TargetMode = "External"/>
	<Relationship Id="rId14" Type="http://schemas.openxmlformats.org/officeDocument/2006/relationships/hyperlink" Target="consultantplus://offline/ref=2142AE5AC05E89D6018EC91398CD346851C0549222ABF6727AB2E0F3420BB8C4DAB83BF4231DDC3F4C1FC73B6DEEA4681A57247D81AB73198591F80FnCI9G" TargetMode = "External"/>
	<Relationship Id="rId15" Type="http://schemas.openxmlformats.org/officeDocument/2006/relationships/hyperlink" Target="consultantplus://offline/ref=2142AE5AC05E89D6018EC91398CD346851C0549222A5F6747BB7E0F3420BB8C4DAB83BF4311D84334F1FD93B6DFBF2395Cn0I1G" TargetMode = "External"/>
	<Relationship Id="rId16" Type="http://schemas.openxmlformats.org/officeDocument/2006/relationships/hyperlink" Target="consultantplus://offline/ref=2142AE5AC05E89D6018EC91398CD346851C0549222A5F27076B0E0F3420BB8C4DAB83BF4231DDC3C4B1BC4303FB4B46C5301296081B36D1D9B91nFIBG" TargetMode = "External"/>
	<Relationship Id="rId17" Type="http://schemas.openxmlformats.org/officeDocument/2006/relationships/hyperlink" Target="consultantplus://offline/ref=2142AE5AC05E89D6018EC91398CD346851C0549222A5F27076B0E0F3420BB8C4DAB83BF4231DDC3C4B16C6303FB4B46C5301296081B36D1D9B91nFIBG" TargetMode = "External"/>
	<Relationship Id="rId18" Type="http://schemas.openxmlformats.org/officeDocument/2006/relationships/hyperlink" Target="consultantplus://offline/ref=2142AE5AC05E89D6018EC91398CD346851C0549222A4FF7F72B1E0F3420BB8C4DAB83BF4231DDC3F4C1CC03A6AEEA4681A57247D81AB73198591F80FnCI9G" TargetMode = "External"/>
	<Relationship Id="rId19" Type="http://schemas.openxmlformats.org/officeDocument/2006/relationships/hyperlink" Target="consultantplus://offline/ref=2142AE5AC05E89D6018EC91398CD346851C0549222ABF6727AB2E0F3420BB8C4DAB83BF4231DDC3F4C1FC73B6CEEA4681A57247D81AB73198591F80FnCI9G" TargetMode = "External"/>
	<Relationship Id="rId20" Type="http://schemas.openxmlformats.org/officeDocument/2006/relationships/hyperlink" Target="consultantplus://offline/ref=2142AE5AC05E89D6018EC91398CD346851C0549222A5F27076B0E0F3420BB8C4DAB83BF4231DDC3D4A16C3303FB4B46C5301296081B36D1D9B91nFIBG" TargetMode = "External"/>
	<Relationship Id="rId21" Type="http://schemas.openxmlformats.org/officeDocument/2006/relationships/hyperlink" Target="consultantplus://offline/ref=2142AE5AC05E89D6018EC91398CD346851C0549222A5F27076B0E0F3420BB8C4DAB83BF4231DDC3D4B1BC5303FB4B46C5301296081B36D1D9B91nFIBG" TargetMode = "External"/>
	<Relationship Id="rId22" Type="http://schemas.openxmlformats.org/officeDocument/2006/relationships/hyperlink" Target="consultantplus://offline/ref=2142AE5AC05E89D6018EC91398CD346851C0549222A5F27076B0E0F3420BB8C4DAB83BF4231DDC3D4B16C7303FB4B46C5301296081B36D1D9B91nFIBG" TargetMode = "External"/>
	<Relationship Id="rId23" Type="http://schemas.openxmlformats.org/officeDocument/2006/relationships/hyperlink" Target="consultantplus://offline/ref=2142AE5AC05E89D6018EC91398CD346851C0549222A5F27076B0E0F3420BB8C4DAB83BF4231DDC3D441CC0303FB4B46C5301296081B36D1D9B91nFIBG" TargetMode = "External"/>
	<Relationship Id="rId24" Type="http://schemas.openxmlformats.org/officeDocument/2006/relationships/hyperlink" Target="consultantplus://offline/ref=2142AE5AC05E89D6018EC91398CD346851C0549222A5F27074B1E0F3420BB8C4DAB83BF4231DDC3A4D19C7303FB4B46C5301296081B36D1D9B91nFIBG" TargetMode = "External"/>
	<Relationship Id="rId25" Type="http://schemas.openxmlformats.org/officeDocument/2006/relationships/hyperlink" Target="consultantplus://offline/ref=2142AE5AC05E89D6018EC91398CD346851C0549222A5F27076B0E0F3420BB8C4DAB83BF4311D84334F1FD93B6DFBF2395Cn0I1G" TargetMode = "External"/>
	<Relationship Id="rId26" Type="http://schemas.openxmlformats.org/officeDocument/2006/relationships/hyperlink" Target="consultantplus://offline/ref=2142AE5AC05E89D6018ED71E8EA1636753C80F9C28A2FC202FE3E6A41D5BBE919AF83DA56452856F084ACA386BFBF03F4000297Cn8I2G" TargetMode = "External"/>
	<Relationship Id="rId27" Type="http://schemas.openxmlformats.org/officeDocument/2006/relationships/hyperlink" Target="consultantplus://offline/ref=2142AE5AC05E89D6018ED71E8EA1636753C80F9C28A2FC202FE3E6A41D5BBE919AF83DA56652856F084ACA386BFBF03F4000297Cn8I2G" TargetMode = "External"/>
	<Relationship Id="rId28" Type="http://schemas.openxmlformats.org/officeDocument/2006/relationships/hyperlink" Target="consultantplus://offline/ref=2142AE5AC05E89D6018ED71E8EA1636753CB089D28A1FC202FE3E6A41D5BBE919AF83DA36759D535184E836E66E6F0275E04377C81B7n7I0G" TargetMode = "External"/>
	<Relationship Id="rId29" Type="http://schemas.openxmlformats.org/officeDocument/2006/relationships/hyperlink" Target="consultantplus://offline/ref=2142AE5AC05E89D6018ED71E8EA1636753CB089D28A1FC202FE3E6A41D5BBE919AF83DA3675BD335184E836E66E6F0275E04377C81B7n7I0G" TargetMode = "External"/>
	<Relationship Id="rId30" Type="http://schemas.openxmlformats.org/officeDocument/2006/relationships/hyperlink" Target="consultantplus://offline/ref=2142AE5AC05E89D6018EC91398CD346851C0549222A5F27076B0E0F3420BB8C4DAB83BF4231DDC3C4F1AC6303FB4B46C5301296081B36D1D9B91nFIBG" TargetMode = "External"/>
	<Relationship Id="rId31" Type="http://schemas.openxmlformats.org/officeDocument/2006/relationships/hyperlink" Target="consultantplus://offline/ref=2142AE5AC05E89D6018EC91398CD346851C0549222A5F27074B1E0F3420BB8C4DAB83BF4231DDC3D4F1EC3303FB4B46C5301296081B36D1D9B91nFIBG" TargetMode = "External"/>
	<Relationship Id="rId32" Type="http://schemas.openxmlformats.org/officeDocument/2006/relationships/hyperlink" Target="consultantplus://offline/ref=2142AE5AC05E89D6018ED71E8EA1636753CB089D28A1FC202FE3E6A41D5BBE919AF83DA36759D535184E836E66E6F0275E04377C81B7n7I0G" TargetMode = "External"/>
	<Relationship Id="rId33" Type="http://schemas.openxmlformats.org/officeDocument/2006/relationships/hyperlink" Target="consultantplus://offline/ref=2142AE5AC05E89D6018ED71E8EA1636753CB089D28A1FC202FE3E6A41D5BBE919AF83DA3675BD335184E836E66E6F0275E04377C81B7n7I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общественных, внешних связей и молодежной политики ХМАО - Югры от 22.03.2023 N 2-нп
(ред. от 05.06.2023)
"Об утверждении Порядка предоставления субсидии некоммерческой организации Фонд "Центр гражданских и социальных инициатив Югры"</dc:title>
  <dcterms:created xsi:type="dcterms:W3CDTF">2023-06-30T06:08:39Z</dcterms:created>
</cp:coreProperties>
</file>